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口语交际</w:t>
      </w:r>
      <w:r>
        <w:rPr>
          <w:rFonts w:hint="eastAsia" w:ascii="黑体" w:hAnsi="黑体" w:eastAsia="黑体" w:cs="黑体"/>
          <w:sz w:val="30"/>
          <w:szCs w:val="30"/>
          <w:lang w:eastAsia="zh-CN"/>
        </w:rPr>
        <w:t>：</w:t>
      </w:r>
      <w:r>
        <w:rPr>
          <w:rFonts w:hint="eastAsia" w:ascii="黑体" w:hAnsi="黑体" w:eastAsia="黑体" w:cs="黑体"/>
          <w:sz w:val="30"/>
          <w:szCs w:val="30"/>
        </w:rPr>
        <w:t>即兴发言</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能根据场合、对象等，稍作准备，作即兴发言。</w:t>
      </w:r>
    </w:p>
    <w:p>
      <w:pPr>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能提前打腹稿，想清楚先说什么，后说</w:t>
      </w:r>
      <w:bookmarkStart w:id="0" w:name="_GoBack"/>
      <w:bookmarkEnd w:id="0"/>
      <w:r>
        <w:rPr>
          <w:rFonts w:hint="eastAsia" w:ascii="宋体" w:hAnsi="宋体" w:eastAsia="宋体" w:cs="宋体"/>
          <w:sz w:val="24"/>
          <w:szCs w:val="24"/>
        </w:rPr>
        <w:t>什么，重点说什么。</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1课时</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一、明晰交际重点，树立目标意识</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sz w:val="24"/>
          <w:szCs w:val="24"/>
        </w:rPr>
      </w:pPr>
      <w:r>
        <w:rPr>
          <w:rFonts w:hint="eastAsia" w:ascii="宋体" w:hAnsi="宋体" w:eastAsia="宋体" w:cs="宋体"/>
          <w:b/>
          <w:bCs/>
          <w:sz w:val="24"/>
          <w:szCs w:val="24"/>
        </w:rPr>
        <w:t>（一）设置情境说“即兴”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同学们，假如我们班新来了一位老师，她提出想请我们班的同学介绍一下我们的学校和班级。想一想：像这样事先没有准备的当众讲话，一般称为什么？（板书：即兴发言）</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（二）紧抓教材明要求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1.锁定目标。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（1）提问：默读教材，想一想：即兴发言与普通的发言相比有什么不一样？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引导学生关注教材页面中“这些情况下的即兴发言，由于时间紧迫，事先没有太多准备的时间，需要我们快速组织语言，临场发挥”的部分，结合实际发言。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根据学生提问相机总结：在即兴发言时，求流畅不求精致，求适宜不求花哨。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2.明确方法。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（1）提问：教材给我们提供了即兴发言的方法，思考：我们可以怎么做？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自主阅读教材片段：</w:t>
      </w:r>
      <w:r>
        <w:rPr>
          <w:rFonts w:hint="eastAsia" w:ascii="楷体" w:hAnsi="楷体" w:eastAsia="楷体" w:cs="楷体"/>
          <w:sz w:val="24"/>
          <w:szCs w:val="24"/>
        </w:rPr>
        <w:t>“先快速打个腹稿，根据场合、对象等，想想要讲哪几点，先讲什么，后讲什么，哪一点需要多讲几句。再把自己想表达的意思逐条说清楚。语气要自然，态度要大方。”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（2）指名回答，教师根据发言明确方法：先打腹稿，再逐条说清楚，过程中语气要自然，态度要大方。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（3）根据方法理清即兴发言的评价标准：发言内容是否恰切清晰；表达是否流畅；语态是否自然大方。</w:t>
      </w:r>
    </w:p>
    <w:p>
      <w:pPr>
        <w:rPr>
          <w:rFonts w:hint="eastAsia" w:ascii="黑体" w:hAnsi="黑体" w:eastAsia="黑体" w:cs="黑体"/>
          <w:sz w:val="28"/>
          <w:szCs w:val="28"/>
        </w:rPr>
      </w:pPr>
      <w:r>
        <w:rPr>
          <w:rFonts w:hint="eastAsia" w:ascii="黑体" w:hAnsi="黑体" w:eastAsia="黑体" w:cs="黑体"/>
          <w:sz w:val="28"/>
          <w:szCs w:val="28"/>
        </w:rPr>
        <w:t>二、多语境高频实践，内化对象意识</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（一）学打腹稿定内容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1.腹稿怎么打？</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（1）确定场合对象。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提问：生活中有哪些场合？什么对象？需要营造出什么气氛？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指名回答，教师相机总结，提示：即兴发言时，场合、对象、气氛是发言的基础，要恰切。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(2）明晰发言内容。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提问：分析清楚即兴发言的环境之后，再来梳理发言内容，结合教材提示，说说发言内容如何梳理。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指名回答，教师相机引导，对教材所给方法进行解析。想想要讲哪几点——条目；先讲什么，后讲什么——顺序；哪一点需要多讲几句——重点。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2.依据情境试一试。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依据学习单，初拟腹稿。根据教材提供的第一个情境—— </w:t>
      </w:r>
      <w:r>
        <w:rPr>
          <w:rFonts w:hint="eastAsia" w:ascii="楷体" w:hAnsi="楷体" w:eastAsia="楷体" w:cs="楷体"/>
          <w:sz w:val="24"/>
          <w:szCs w:val="24"/>
        </w:rPr>
        <w:t>“班里来了新同学，班主任让你代表全班同学向他表示欢迎</w:t>
      </w:r>
      <w:r>
        <w:rPr>
          <w:rFonts w:hint="eastAsia" w:ascii="宋体" w:hAnsi="宋体" w:eastAsia="宋体" w:cs="宋体"/>
          <w:sz w:val="24"/>
          <w:szCs w:val="24"/>
        </w:rPr>
        <w:t>”，试着打打腹稿，并将自己的主要思路写在学习单的“腹稿内容拟定”部分。</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楷体" w:hAnsi="楷体" w:eastAsia="楷体" w:cs="楷体"/>
          <w:b/>
          <w:bCs/>
          <w:sz w:val="24"/>
          <w:szCs w:val="24"/>
        </w:rPr>
      </w:pPr>
      <w:r>
        <w:rPr>
          <w:rFonts w:hint="eastAsia" w:ascii="楷体" w:hAnsi="楷体" w:eastAsia="楷体" w:cs="楷体"/>
          <w:b/>
          <w:bCs/>
          <w:sz w:val="24"/>
          <w:szCs w:val="24"/>
        </w:rPr>
        <w:t>“即兴发言”学习单一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val="en-US" w:eastAsia="zh-CN"/>
        </w:rPr>
      </w:pPr>
      <w:r>
        <w:rPr>
          <w:rFonts w:hint="eastAsia" w:ascii="楷体" w:hAnsi="楷体" w:eastAsia="楷体" w:cs="楷体"/>
          <w:sz w:val="24"/>
          <w:szCs w:val="24"/>
        </w:rPr>
        <w:t>情境</w:t>
      </w:r>
      <w:r>
        <w:rPr>
          <w:rFonts w:hint="eastAsia" w:ascii="楷体" w:hAnsi="楷体" w:eastAsia="楷体" w:cs="楷体"/>
          <w:sz w:val="24"/>
          <w:szCs w:val="24"/>
          <w:lang w:val="en-US" w:eastAsia="zh-CN"/>
        </w:rPr>
        <w:t>/</w:t>
      </w:r>
      <w:r>
        <w:rPr>
          <w:rFonts w:hint="eastAsia" w:ascii="楷体" w:hAnsi="楷体" w:eastAsia="楷体" w:cs="楷体"/>
          <w:sz w:val="24"/>
          <w:szCs w:val="24"/>
        </w:rPr>
        <w:t>腹稿内容</w:t>
      </w:r>
      <w:r>
        <w:rPr>
          <w:rFonts w:hint="eastAsia" w:ascii="楷体" w:hAnsi="楷体" w:eastAsia="楷体" w:cs="楷体"/>
          <w:sz w:val="24"/>
          <w:szCs w:val="24"/>
          <w:lang w:val="en-US" w:eastAsia="zh-CN"/>
        </w:rPr>
        <w:t>/</w:t>
      </w:r>
      <w:r>
        <w:rPr>
          <w:rFonts w:hint="eastAsia" w:ascii="楷体" w:hAnsi="楷体" w:eastAsia="楷体" w:cs="楷体"/>
          <w:sz w:val="24"/>
          <w:szCs w:val="24"/>
        </w:rPr>
        <w:t>拟定场合</w:t>
      </w:r>
      <w:r>
        <w:rPr>
          <w:rFonts w:hint="eastAsia" w:ascii="楷体" w:hAnsi="楷体" w:eastAsia="楷体" w:cs="楷体"/>
          <w:sz w:val="24"/>
          <w:szCs w:val="24"/>
          <w:lang w:val="en-US" w:eastAsia="zh-CN"/>
        </w:rPr>
        <w:t>/</w:t>
      </w:r>
      <w:r>
        <w:rPr>
          <w:rFonts w:hint="eastAsia" w:ascii="楷体" w:hAnsi="楷体" w:eastAsia="楷体" w:cs="楷体"/>
          <w:sz w:val="24"/>
          <w:szCs w:val="24"/>
        </w:rPr>
        <w:t>对象</w:t>
      </w:r>
      <w:r>
        <w:rPr>
          <w:rFonts w:hint="eastAsia" w:ascii="楷体" w:hAnsi="楷体" w:eastAsia="楷体" w:cs="楷体"/>
          <w:sz w:val="24"/>
          <w:szCs w:val="24"/>
          <w:lang w:val="en-US" w:eastAsia="zh-CN"/>
        </w:rPr>
        <w:t>/</w:t>
      </w:r>
      <w:r>
        <w:rPr>
          <w:rFonts w:hint="eastAsia" w:ascii="楷体" w:hAnsi="楷体" w:eastAsia="楷体" w:cs="楷体"/>
          <w:sz w:val="24"/>
          <w:szCs w:val="24"/>
        </w:rPr>
        <w:t>气氛</w:t>
      </w:r>
      <w:r>
        <w:rPr>
          <w:rFonts w:hint="eastAsia" w:ascii="楷体" w:hAnsi="楷体" w:eastAsia="楷体" w:cs="楷体"/>
          <w:sz w:val="24"/>
          <w:szCs w:val="24"/>
          <w:lang w:val="en-US" w:eastAsia="zh-CN"/>
        </w:rPr>
        <w:t>/</w:t>
      </w:r>
      <w:r>
        <w:rPr>
          <w:rFonts w:hint="eastAsia" w:ascii="楷体" w:hAnsi="楷体" w:eastAsia="楷体" w:cs="楷体"/>
          <w:sz w:val="24"/>
          <w:szCs w:val="24"/>
        </w:rPr>
        <w:t>内容</w:t>
      </w:r>
      <w:r>
        <w:rPr>
          <w:rFonts w:hint="eastAsia" w:ascii="楷体" w:hAnsi="楷体" w:eastAsia="楷体" w:cs="楷体"/>
          <w:sz w:val="24"/>
          <w:szCs w:val="24"/>
          <w:lang w:val="en-US" w:eastAsia="zh-CN"/>
        </w:rPr>
        <w:t>/</w:t>
      </w:r>
      <w:r>
        <w:rPr>
          <w:rFonts w:hint="eastAsia" w:ascii="楷体" w:hAnsi="楷体" w:eastAsia="楷体" w:cs="楷体"/>
          <w:sz w:val="24"/>
          <w:szCs w:val="24"/>
        </w:rPr>
        <w:t>发言借鉴点</w:t>
      </w:r>
      <w:r>
        <w:rPr>
          <w:rFonts w:hint="eastAsia" w:ascii="楷体" w:hAnsi="楷体" w:eastAsia="楷体" w:cs="楷体"/>
          <w:sz w:val="24"/>
          <w:szCs w:val="24"/>
          <w:lang w:val="en-US" w:eastAsia="zh-CN"/>
        </w:rPr>
        <w:t>/</w:t>
      </w:r>
      <w:r>
        <w:rPr>
          <w:rFonts w:hint="eastAsia" w:ascii="楷体" w:hAnsi="楷体" w:eastAsia="楷体" w:cs="楷体"/>
          <w:sz w:val="24"/>
          <w:szCs w:val="24"/>
        </w:rPr>
        <w:t>最终发言内容一</w:t>
      </w:r>
      <w:r>
        <w:rPr>
          <w:rFonts w:hint="eastAsia" w:ascii="楷体" w:hAnsi="楷体" w:eastAsia="楷体" w:cs="楷体"/>
          <w:sz w:val="24"/>
          <w:szCs w:val="24"/>
          <w:lang w:eastAsia="zh-CN"/>
        </w:rPr>
        <w:t>、</w:t>
      </w:r>
      <w:r>
        <w:rPr>
          <w:rFonts w:hint="eastAsia" w:ascii="楷体" w:hAnsi="楷体" w:eastAsia="楷体" w:cs="楷体"/>
          <w:sz w:val="24"/>
          <w:szCs w:val="24"/>
        </w:rPr>
        <w:t>二</w:t>
      </w:r>
      <w:r>
        <w:rPr>
          <w:rFonts w:hint="eastAsia" w:ascii="楷体" w:hAnsi="楷体" w:eastAsia="楷体" w:cs="楷体"/>
          <w:sz w:val="24"/>
          <w:szCs w:val="24"/>
          <w:lang w:eastAsia="zh-CN"/>
        </w:rPr>
        <w:t>、</w:t>
      </w:r>
      <w:r>
        <w:rPr>
          <w:rFonts w:hint="eastAsia" w:ascii="楷体" w:hAnsi="楷体" w:eastAsia="楷体" w:cs="楷体"/>
          <w:sz w:val="24"/>
          <w:szCs w:val="24"/>
        </w:rPr>
        <w:t>三</w:t>
      </w:r>
      <w:r>
        <w:rPr>
          <w:rFonts w:hint="eastAsia" w:ascii="楷体" w:hAnsi="楷体" w:eastAsia="楷体" w:cs="楷体"/>
          <w:sz w:val="24"/>
          <w:szCs w:val="24"/>
          <w:lang w:val="en-US" w:eastAsia="zh-CN"/>
        </w:rPr>
        <w:t xml:space="preserve">  </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表达流畅小妙招：课件提示方法：一定场合对象，二拟发言内容。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学生自己针对情境进行梳理，依据表格填写内容进行发言。教师注意对发言中与场合和对象不恰当的地方进行提示、纠正。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3.小组合作再打磨。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(1）分工合作，共同讨论。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学生以四人小组为单位，对剩下的情境逐条进行合作谈论。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(2）一轮发言，相互评价。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①发言。讨论完毕后，请小组第一发言人根据讨论内容对照学习单上的梳理进行发言。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②评价。其他小组评论员依据评价标准对小组发言员的发言进行评价。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③记录。记录员在学习单上的“发言借鉴点”一栏记录其他小组对这一情境的发言中可借鉴的部分。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④总结。打腹稿时，应该确定场合是家庭中、学校里还是社会上，对象是同龄人、长辈还是陌生人，气氛是肃穆还是轻松，依据这些前提拟定条目，调整顺序，确定重点。只有做到这几点，发言的内容才会恰切清晰。（板书：打腹稿：依对象，拟内容）</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（二）提升要求说流畅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1.提升标准，教授方法。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提问：拟定出恰切清晰的发言内容之后，如何将清晰的内容流畅地表达出来，也是一门学问。你有哪些好方法？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教师根据学生回答，相机渗透即兴发言中表达技巧的教授和练习。学生可以在学习单一中的“表达流畅小妙招”一栏适当记录。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(1）降低发言难度，选择熟悉的话题。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尽量选择自己熟悉的话题，从易到难，先说清楚说完整，再说具体说精彩。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(2）谋划内容结构，简要梳理条目。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为了使表达的内容更有条理，在表达前应当根据发言的内容设计合理的结构。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课件出示：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横向结构：</w:t>
      </w:r>
      <w:r>
        <w:rPr>
          <w:rFonts w:hint="eastAsia" w:ascii="楷体" w:hAnsi="楷体" w:eastAsia="楷体" w:cs="楷体"/>
          <w:sz w:val="24"/>
          <w:szCs w:val="24"/>
        </w:rPr>
        <w:t>从多个点展开讲，“第一点、第二点、第三点”；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纵向结构：</w:t>
      </w:r>
      <w:r>
        <w:rPr>
          <w:rFonts w:hint="eastAsia" w:ascii="楷体" w:hAnsi="楷体" w:eastAsia="楷体" w:cs="楷体"/>
          <w:sz w:val="24"/>
          <w:szCs w:val="24"/>
        </w:rPr>
        <w:t>由浅入深，“是什么、为什么、怎样做”；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时间结构：</w:t>
      </w:r>
      <w:r>
        <w:rPr>
          <w:rFonts w:hint="eastAsia" w:ascii="楷体" w:hAnsi="楷体" w:eastAsia="楷体" w:cs="楷体"/>
          <w:sz w:val="24"/>
          <w:szCs w:val="24"/>
        </w:rPr>
        <w:t>“开始、然后、最后”。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2.整合技巧，二轮发言。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四人小组再次讨论，结合其他小组借鉴点以及表达技巧调整发言内容，拟定最终发言内容，请第二发言人作为发言代表进行发言。小组评论员依据评价标准对小组发言员的发言进行评价。（板书：说流畅：找熟悉，架结构）</w:t>
      </w:r>
    </w:p>
    <w:p>
      <w:pPr>
        <w:rPr>
          <w:rFonts w:hint="eastAsia" w:ascii="黑体" w:hAnsi="黑体" w:eastAsia="黑体" w:cs="黑体"/>
          <w:sz w:val="28"/>
          <w:szCs w:val="28"/>
        </w:rPr>
      </w:pPr>
      <w:r>
        <w:rPr>
          <w:rFonts w:hint="eastAsia" w:ascii="黑体" w:hAnsi="黑体" w:eastAsia="黑体" w:cs="黑体"/>
          <w:sz w:val="28"/>
          <w:szCs w:val="28"/>
        </w:rPr>
        <w:t>三、教授表达技巧，外显策略意识</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（一）多种情境习语态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1.提供多种情境，增加复杂特性。</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生活中需要我们即兴发言的场合很多，对象也不尽相同。接下来，老师为大家准备了一些即兴发言的题目，请大家以四人小组为单位随机抽取，根据之前的合作方式和学习经验，用三分钟的时间做准备，选取代表立刻发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部分题目：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(1）班上的执勤队长生病了，班主任让你代替他在全校的升旗仪式上进行执勤情况的总结和汇报。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(2）成功竞选上了大队部部长，辅导员邀请你上台分享竞选经历。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(3）跟妈妈去买书，在书店的抽奖活动中中奖了，商家让你说两句。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2.表单辅助学习，关注评价项目。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提示学生在时间较短时，重在梳理思路，将关键词记录在学习单二中的“准备栏”作为发言提示。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关注评价栏添加项“语态是否自然大方”一栏，在准备时应该有所涉及。“即兴发言”学习单二准备栏评价栏发言小组题目序号内容是否恰切清楚表达是否流畅语态是否自然大方语态控制小技巧</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3.学习应对技巧，多方辅助呈现。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小组代表抽取话题后同组成员合作讨论。发言时，每个人都要根据评价单中给出的评价标准填写即兴发言评价表，选出“语态最佳发言者”，并请优秀者交流公众场合发言的应对技巧。教师相机补充以下技巧，学生在学习单二中的“语态控制小技巧”一栏适当记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(1）良好的体态。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(2）发言的恰当语速。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(3）卡顿时的应对机制。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（板书：学表达：多技法，有策略）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学生就本堂“即兴发言”口语交际课进行即兴评价。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学生点评，教师总结。（板书：在即兴中学会即兴）</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即兴发言的重点在“即兴”，要求学生在生活的一些特殊场合中，能在没有太多时间准备的情况下，快速组织语言，临场发挥，主动发言。所以此课的交际目标重点应该放在“特殊场合”“临时性”两个部分。交际内容的重点是作出一个相对完整的清晰表达，而不是发言内容的精雕细琢。不同场合中，不同的对象需要的信息不一样，说什么内容，挑选哪几点呈现，先说什么，后说什么，重点说什么，都要根据对象来选择和组织，这些都直接指向了言语逻辑思维的运用和呈现。所以我选择借助表格进行梳理，并借助表格帮助学生打腹稿练习，使不可见的思维变得清晰可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整个教学过程中，我通过小组合作，上台发言的形式适时点拨表达技巧，将策略意识渗透在过程当中。在即兴发言练习之后，我还灵活运用评价机制，通过激励性的正面评价，给予学生多方面的指导，为即兴发言能力的生长助力，让每一次的练习都成为能力提升的阶梯。</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4D6FC4"/>
    <w:rsid w:val="04592E54"/>
    <w:rsid w:val="0E6151A6"/>
    <w:rsid w:val="1166707E"/>
    <w:rsid w:val="14CA6A61"/>
    <w:rsid w:val="1A1A6E25"/>
    <w:rsid w:val="1DB933E1"/>
    <w:rsid w:val="21E65D2C"/>
    <w:rsid w:val="474F4BF9"/>
    <w:rsid w:val="51BD5227"/>
    <w:rsid w:val="52F652AD"/>
    <w:rsid w:val="564D6FC4"/>
    <w:rsid w:val="69EA3A40"/>
    <w:rsid w:val="728D4F2B"/>
    <w:rsid w:val="7D4F489F"/>
    <w:rsid w:val="7E6F6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2020-11-11T06:39:00Z</dcterms:created>
  <dc:creator>Administrator</dc:creator>
  <cp:lastModifiedBy>Administrator</cp:lastModifiedBy>
  <dcterms:modified xsi:type="dcterms:W3CDTF">2020-11-12T08:23:21Z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